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Государственное бюджетное профессиональное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образовательное учреждение Московской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«Воскресенский колледж»</w:t>
      </w:r>
    </w:p>
    <w:p>
      <w:pPr>
        <w:shd w:val="clear" w:color="auto" w:fill="ffffff"/>
        <w:tabs>
          <w:tab w:val="left" w:pos="1965"/>
        </w:tabs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Аннотация к рабочей программе дисциплины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Конституционное право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Специальность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.02.01 Право и организация социального обеспечения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>
      <w:pPr>
        <w:shd w:val="clear" w:color="auto" w:fill="ffffff"/>
        <w:spacing w:after="0" w:line="360" w:lineRule="auto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Конституционное право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8"/>
        </w:rPr>
        <w:t>разработана в соответствии с требованиями фед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рального государственного образовательного стандарта среднего профессионального о</w:t>
      </w:r>
      <w:r>
        <w:rPr>
          <w:rFonts w:ascii="Times New Roman" w:hAnsi="Times New Roman"/>
          <w:sz w:val="24"/>
          <w:szCs w:val="28"/>
        </w:rPr>
        <w:t>б</w:t>
      </w:r>
      <w:r>
        <w:rPr>
          <w:rFonts w:ascii="Times New Roman" w:hAnsi="Times New Roman"/>
          <w:sz w:val="24"/>
          <w:szCs w:val="28"/>
        </w:rPr>
        <w:t xml:space="preserve">разования по специальности </w:t>
      </w:r>
      <w:r>
        <w:rPr>
          <w:rFonts w:ascii="Times New Roman" w:hAnsi="Times New Roman"/>
          <w:sz w:val="24"/>
          <w:szCs w:val="28"/>
        </w:rPr>
        <w:t xml:space="preserve">40.02.01 Право и организация социального </w:t>
      </w:r>
      <w:r>
        <w:rPr>
          <w:rFonts w:ascii="Times New Roman" w:hAnsi="Times New Roman"/>
          <w:sz w:val="24"/>
          <w:szCs w:val="28"/>
        </w:rPr>
        <w:t>обеспечения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>утверждённого</w:t>
      </w:r>
      <w:r>
        <w:rPr>
          <w:rFonts w:ascii="Times New Roman" w:hAnsi="Times New Roman"/>
          <w:bCs/>
          <w:sz w:val="24"/>
          <w:szCs w:val="28"/>
        </w:rPr>
        <w:t xml:space="preserve"> приказом Министерства образования </w:t>
      </w:r>
      <w:r>
        <w:rPr>
          <w:rFonts w:ascii="Times New Roman" w:hAnsi="Times New Roman"/>
          <w:bCs/>
          <w:sz w:val="24"/>
          <w:szCs w:val="28"/>
        </w:rPr>
        <w:t>и науки</w:t>
      </w:r>
      <w:r>
        <w:rPr>
          <w:rFonts w:ascii="Times New Roman" w:hAnsi="Times New Roman"/>
          <w:bCs/>
          <w:sz w:val="24"/>
          <w:szCs w:val="28"/>
        </w:rPr>
        <w:t xml:space="preserve"> Российской Федерации </w:t>
      </w:r>
      <w:r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12</w:t>
      </w:r>
      <w:r>
        <w:rPr>
          <w:rFonts w:ascii="Times New Roman" w:hAnsi="Times New Roman"/>
          <w:bCs/>
          <w:sz w:val="24"/>
          <w:szCs w:val="28"/>
        </w:rPr>
        <w:t xml:space="preserve"> мая 2014 г. N 508</w:t>
      </w:r>
      <w:r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 результате изучения учебной дисциплины обучающийся должен: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меть: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-работать с законодательными и иными нормативными правовыми актами, специальной литературой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cs="Times New Roman" w:hAnsi="Times New Roman" w:hint="default"/>
          <w:color w:val="000000"/>
          <w:sz w:val="24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-анализировать, делать выводы и обосновывать свою точку зрения по к</w:t>
      </w: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онституционно-пр</w:t>
      </w: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а</w:t>
      </w: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вовым отношениям</w:t>
      </w:r>
    </w:p>
    <w:p>
      <w:pPr>
        <w:spacing w:after="0" w:line="240" w:lineRule="auto"/>
        <w:ind w:firstLine="709"/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-применять правовые нормы для решения разнообразных практических ситуаций</w:t>
      </w:r>
    </w:p>
    <w:p>
      <w:pPr>
        <w:spacing w:after="0"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знать:</w:t>
      </w:r>
    </w:p>
    <w:p>
      <w:pPr>
        <w:spacing w:after="0" w:line="240" w:lineRule="auto"/>
        <w:ind w:firstLine="709"/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</w:rPr>
        <w:t>-о</w:t>
      </w: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сновные теоретические понятия и положения конституционного права</w:t>
      </w:r>
    </w:p>
    <w:p>
      <w:pPr>
        <w:spacing w:after="0" w:line="240" w:lineRule="auto"/>
        <w:ind w:firstLine="709"/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-содержание</w:t>
      </w:r>
      <w:r>
        <w:rPr>
          <w:rFonts w:ascii="Times New Roman" w:cs="Times New Roman" w:hAnsi="Times New Roman" w:hint="default"/>
          <w:color w:val="000000"/>
          <w:sz w:val="24"/>
          <w:u w:val="none"/>
          <w:rtl w:val="off"/>
          <w:lang w:val="en-US"/>
        </w:rPr>
        <w:t xml:space="preserve"> </w:t>
      </w:r>
      <w:r>
        <w:fldChar w:fldCharType="begin"/>
      </w:r>
      <w:r>
        <w:instrText xml:space="preserve"> HYPERLINK "https://base.garant.ru/10103000/" </w:instrText>
      </w:r>
      <w:r>
        <w:fldChar w:fldCharType="separate"/>
      </w:r>
      <w:r>
        <w:rPr>
          <w:rFonts w:ascii="Times New Roman" w:cs="Times New Roman" w:hAnsi="Times New Roman" w:hint="default"/>
          <w:color w:val="auto"/>
          <w:sz w:val="24"/>
          <w:u w:val="none"/>
          <w:rtl w:val="off"/>
          <w:lang w:val="en-US"/>
        </w:rPr>
        <w:t>Конституции</w:t>
      </w:r>
      <w:r>
        <w:fldChar w:fldCharType="end"/>
      </w: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Российской Феде</w:t>
      </w: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р</w:t>
      </w: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ации</w:t>
      </w:r>
    </w:p>
    <w:p>
      <w:pPr>
        <w:spacing w:after="0" w:line="240" w:lineRule="auto"/>
        <w:ind w:firstLine="709"/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-особенности государственного устройства России и статуса субъектов федерации</w:t>
      </w:r>
    </w:p>
    <w:p>
      <w:pPr>
        <w:spacing w:after="0" w:line="240" w:lineRule="auto"/>
        <w:ind w:firstLine="709"/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-основные права, свободы и обязанности человека и гражданина</w:t>
      </w:r>
    </w:p>
    <w:p>
      <w:pPr>
        <w:spacing w:after="0" w:line="240" w:lineRule="auto"/>
        <w:ind w:firstLine="709"/>
        <w:rPr>
          <w:rFonts w:ascii="Times New Roman" w:cs="Times New Roman" w:hAnsi="Times New Roman" w:hint="default"/>
          <w:color w:val="000000"/>
          <w:sz w:val="24"/>
          <w:lang w:val="en-US"/>
        </w:rPr>
      </w:pP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-избирательную систему Российской Федерации</w:t>
      </w: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 xml:space="preserve">-систему органов государственной власти и местного </w:t>
      </w: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самоуправления в</w:t>
      </w: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rtl w:val="off"/>
          <w:lang w:val="en-US"/>
        </w:rPr>
        <w:t>Российской Федерации</w:t>
      </w: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 должен обладать компетенциями, включающими в себя способность</w:t>
      </w:r>
    </w:p>
    <w:p>
      <w:pPr>
        <w:spacing w:after="0" w:line="240" w:lineRule="auto"/>
        <w:ind w:right="40"/>
        <w:jc w:val="both"/>
        <w:rPr>
          <w:rFonts w:ascii="Times New Roman" w:hAnsi="Times New Roman"/>
          <w:bCs/>
        </w:rPr>
      </w:pPr>
    </w:p>
    <w:tbl>
      <w:tblPr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560"/>
        <w:gridCol w:w="8505"/>
      </w:tblGrid>
      <w:tr>
        <w:trPr>
          <w:cnfStyle w:val="100000000000"/>
          <w:trHeight w:val="649"/>
        </w:trPr>
        <w:tc>
          <w:tcPr>
            <w:cnfStyle w:val="101000000000"/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cnfStyle w:val="100000000000"/>
            <w:tcW w:w="8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>
        <w:trPr>
          <w:cnfStyle w:val="000000100000"/>
          <w:trHeight w:val="780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cnfStyle w:val="000000010000"/>
          <w:trHeight w:val="835"/>
        </w:trPr>
        <w:tc>
          <w:tcPr>
            <w:cnfStyle w:val="00100001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cnfStyle w:val="000000100000"/>
          <w:trHeight w:val="742"/>
        </w:trPr>
        <w:tc>
          <w:tcPr>
            <w:cnfStyle w:val="00100010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cnfStyle w:val="000000010000"/>
          <w:trHeight w:val="742"/>
        </w:trPr>
        <w:tc>
          <w:tcPr>
            <w:cnfStyle w:val="00100001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>Работать в коллективе и к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>оманде, эффективн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>о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 xml:space="preserve"> общаться с коллегами, руководством, потребителями.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cnfStyle w:val="000000100000"/>
          <w:trHeight w:val="742"/>
        </w:trPr>
        <w:tc>
          <w:tcPr>
            <w:cnfStyle w:val="00100010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cnfStyle w:val="000000010000"/>
          <w:trHeight w:val="40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>
        <w:trPr>
          <w:cnfStyle w:val="000000100000"/>
          <w:trHeight w:val="719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>
        <w:trPr>
          <w:cnfStyle w:val="000000010000"/>
          <w:trHeight w:val="744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rtl w:val="off"/>
                <w:lang w:val="en-US"/>
              </w:rPr>
              <w:t>Организовывать и к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rtl w:val="off"/>
                <w:lang w:val="en-US"/>
              </w:rPr>
              <w:t xml:space="preserve">оординировать социальную работу с отдельными лицами, категориями граждан и семьями, нуждающимися в социальной 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rtl w:val="off"/>
                <w:lang w:val="ru-RU"/>
              </w:rPr>
              <w:t>п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rtl w:val="off"/>
                <w:lang w:val="ru-RU"/>
              </w:rPr>
              <w:t>оддержке</w:t>
            </w:r>
          </w:p>
        </w:tc>
      </w:tr>
      <w:tr>
        <w:trPr>
          <w:cnfStyle w:val="000000100000"/>
          <w:trHeight w:val="389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Осознающий себя гражданином и защитником великой страны </w:t>
            </w:r>
          </w:p>
        </w:tc>
      </w:tr>
      <w:tr>
        <w:trPr>
          <w:cnfStyle w:val="000000010000"/>
          <w:trHeight w:val="1530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>
        <w:trPr>
          <w:cnfStyle w:val="000000100000"/>
          <w:trHeight w:val="1419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 </w:t>
            </w:r>
          </w:p>
        </w:tc>
      </w:tr>
      <w:tr>
        <w:trPr>
          <w:cnfStyle w:val="000000010000"/>
          <w:trHeight w:val="903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</w:tc>
      </w:tr>
      <w:tr>
        <w:trPr>
          <w:cnfStyle w:val="000000100000"/>
          <w:trHeight w:val="831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</w:tc>
      </w:tr>
      <w:tr>
        <w:trPr>
          <w:cnfStyle w:val="000000010000"/>
          <w:trHeight w:val="842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</w:tc>
      </w:tr>
    </w:tbl>
    <w:p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максимальной учебной нагрузки студента </w:t>
      </w:r>
      <w:r>
        <w:rPr>
          <w:rFonts w:ascii="Times New Roman" w:hAnsi="Times New Roman"/>
          <w:b/>
          <w:sz w:val="24"/>
          <w:szCs w:val="24"/>
          <w:lang w:eastAsia="en-US"/>
        </w:rPr>
        <w:t>96</w:t>
      </w:r>
      <w:r>
        <w:rPr>
          <w:rFonts w:ascii="Times New Roman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hAnsi="Times New Roman"/>
          <w:sz w:val="24"/>
          <w:szCs w:val="24"/>
          <w:lang w:eastAsia="en-US"/>
        </w:rPr>
        <w:t>ов</w:t>
      </w:r>
      <w:r>
        <w:rPr>
          <w:rFonts w:ascii="Times New Roman" w:hAnsi="Times New Roman"/>
          <w:sz w:val="24"/>
          <w:szCs w:val="24"/>
          <w:lang w:eastAsia="en-US"/>
        </w:rPr>
        <w:t xml:space="preserve"> в том числе: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обязательной аудиторной учебной нагрузки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64</w:t>
      </w:r>
      <w:r>
        <w:rPr>
          <w:rFonts w:ascii="Times New Roman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hAnsi="Times New Roman"/>
          <w:sz w:val="24"/>
          <w:szCs w:val="24"/>
          <w:lang w:eastAsia="en-US"/>
        </w:rPr>
        <w:t>ов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самостоятельной работы студента -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32</w:t>
      </w:r>
      <w:r>
        <w:rPr>
          <w:rFonts w:ascii="Times New Roman" w:hAnsi="Times New Roman"/>
          <w:sz w:val="24"/>
          <w:szCs w:val="24"/>
          <w:lang w:eastAsia="en-US"/>
        </w:rPr>
        <w:t xml:space="preserve"> часа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 четвёртом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семестре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</w:p>
    <w:p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Основные разделы:</w:t>
      </w:r>
      <w:bookmarkStart w:id="0" w:name="_GoBack"/>
      <w:bookmarkEnd w:id="0"/>
    </w:p>
    <w:p>
      <w:pPr>
        <w:spacing w:after="0" w:line="240" w:lineRule="auto"/>
        <w:ind w:left="1560" w:hanging="851"/>
        <w:rPr>
          <w:rFonts w:ascii="Times New Roman" w:hAnsi="Times New Roman"/>
          <w:b w:val="off"/>
          <w:bCs w:val="off"/>
          <w:color w:val="auto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 1.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 Общая хар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актерист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и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ка конституционн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о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го 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пр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а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ва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 w:hint="default"/>
          <w:b w:val="off"/>
          <w:bCs w:val="off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 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2. 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Исто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ч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ники и система конституционн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о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го пр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а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ва.</w:t>
      </w:r>
    </w:p>
    <w:p>
      <w:pPr>
        <w:spacing w:after="0" w:line="240" w:lineRule="auto"/>
        <w:ind w:left="1560" w:hanging="851"/>
        <w:rPr>
          <w:rFonts w:ascii="Times New Roman" w:hAnsi="Times New Roman" w:hint="default"/>
          <w:b w:val="off"/>
          <w:bCs w:val="off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 3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. Пон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я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тие, юридич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е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ские свойства и су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щ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ность к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онстит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у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ции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.</w:t>
      </w:r>
    </w:p>
    <w:p>
      <w:pPr>
        <w:spacing w:after="0" w:line="240" w:lineRule="auto"/>
        <w:ind w:left="1560" w:hanging="851"/>
        <w:rPr>
          <w:rFonts w:ascii="Times New Roman" w:hAnsi="Times New Roman" w:hint="default"/>
          <w:b w:val="off"/>
          <w:bCs w:val="off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 4. Осн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о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вы конституционн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о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го строя.</w:t>
      </w:r>
    </w:p>
    <w:p>
      <w:pPr>
        <w:spacing w:after="0" w:line="240" w:lineRule="auto"/>
        <w:ind w:left="1560" w:hanging="851"/>
        <w:rPr>
          <w:rFonts w:ascii="Times New Roman" w:hAnsi="Times New Roman" w:hint="default"/>
          <w:b w:val="off"/>
          <w:bCs w:val="off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 5. Права и свободы ч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елов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е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ка и граждан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и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на.</w:t>
      </w:r>
    </w:p>
    <w:p>
      <w:pPr>
        <w:spacing w:after="0" w:line="240" w:lineRule="auto"/>
        <w:ind w:left="1560" w:hanging="851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 6. Феде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р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а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тивное устройс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т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во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 w:hint="default"/>
          <w:b w:val="off"/>
          <w:bCs w:val="off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 7. Избир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а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тельное пр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а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во и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 избир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а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тельна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я сист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е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ма.</w:t>
      </w:r>
    </w:p>
    <w:p>
      <w:pPr>
        <w:spacing w:after="0" w:line="240" w:lineRule="auto"/>
        <w:ind w:left="1560" w:hanging="851"/>
        <w:rPr>
          <w:rFonts w:ascii="Times New Roman" w:hAnsi="Times New Roman" w:hint="default"/>
          <w:b w:val="off"/>
          <w:bCs w:val="off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 8. През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и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дент  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РФ.</w:t>
      </w:r>
    </w:p>
    <w:p>
      <w:pPr>
        <w:spacing w:after="0" w:line="240" w:lineRule="auto"/>
        <w:ind w:left="1560" w:hanging="851"/>
        <w:rPr>
          <w:rFonts w:ascii="Times New Roman" w:hAnsi="Times New Roman" w:hint="default"/>
          <w:b w:val="off"/>
          <w:bCs w:val="off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Тема 9. 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Росси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й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ский парламе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н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таризм.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 w:hint="default"/>
          <w:b w:val="off"/>
          <w:bCs w:val="off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 10. Испо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л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нительная власть.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 w:hint="default"/>
          <w:b w:val="off"/>
          <w:bCs w:val="off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 11. Суде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б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ная власть в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 Российской Ф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е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дерации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 w:hint="default"/>
          <w:b w:val="off"/>
          <w:bCs w:val="off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 12. Конст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и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туционно-правовые осн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о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вы местного с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а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моуправле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>ния.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2"/>
          <w:szCs w:val="22"/>
        </w:rPr>
      </w:pPr>
    </w:p>
    <w:sectPr>
      <w:pgSz w:w="11906" w:h="16838"/>
      <w:pgMar w:top="567" w:right="850" w:bottom="635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 w:val="on"/>
    <w:pitch w:val="default"/>
  </w:font>
  <w:font w:name="Lohit Devanagari">
    <w:altName w:val="Times New Roman"/>
    <w:panose1 w:val="00000000000000000000"/>
    <w:charset w:val="00"/>
    <w:family w:val="roman"/>
    <w:notTrueType w:val="on"/>
    <w:pitch w:val="default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times new roman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cs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cs="Wingdings" w:hAnsi="Wingdings"/>
      </w:rPr>
    </w:lvl>
    <w:lvl w:ilvl="3" w:tentative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cs="Symbol" w:hAnsi="Symbol"/>
        <w:sz w:val="24"/>
        <w:szCs w:val="24"/>
      </w:rPr>
    </w:lvl>
    <w:lvl w:ilvl="4" w:tentative="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cs="Wingdings" w:hAnsi="Wingdings"/>
      </w:rPr>
    </w:lvl>
    <w:lvl w:ilvl="6" w:tentative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cs="Symbol" w:hAnsi="Symbol"/>
        <w:sz w:val="24"/>
        <w:szCs w:val="24"/>
      </w:rPr>
    </w:lvl>
    <w:lvl w:ilvl="7" w:tentative="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cs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multilevel"/>
    <w:lvl w:ilvl="0" w:tentative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off"/>
        <w:bCs w:val="off"/>
        <w:i w:val="off"/>
        <w:iCs w:val="off"/>
        <w:smallCaps w:val="off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entative="0">
      <w:numFmt w:val="decimal"/>
      <w:lvlText w:val=""/>
      <w:lvlJc w:val="left"/>
      <w:pPr>
        <w:ind w:left="0" w:firstLine="0"/>
      </w:pPr>
    </w:lvl>
    <w:lvl w:ilvl="2" w:tentative="0">
      <w:numFmt w:val="decimal"/>
      <w:lvlText w:val=""/>
      <w:lvlJc w:val="left"/>
      <w:pPr>
        <w:ind w:left="0" w:firstLine="0"/>
      </w:pPr>
    </w:lvl>
    <w:lvl w:ilvl="3" w:tentative="0">
      <w:numFmt w:val="decimal"/>
      <w:lvlText w:val=""/>
      <w:lvlJc w:val="left"/>
      <w:pPr>
        <w:ind w:left="0" w:firstLine="0"/>
      </w:pPr>
    </w:lvl>
    <w:lvl w:ilvl="4" w:tentative="0">
      <w:numFmt w:val="decimal"/>
      <w:lvlText w:val=""/>
      <w:lvlJc w:val="left"/>
      <w:pPr>
        <w:ind w:left="0" w:firstLine="0"/>
      </w:pPr>
    </w:lvl>
    <w:lvl w:ilvl="5" w:tentative="0">
      <w:numFmt w:val="decimal"/>
      <w:lvlText w:val=""/>
      <w:lvlJc w:val="left"/>
      <w:pPr>
        <w:ind w:left="0" w:firstLine="0"/>
      </w:pPr>
    </w:lvl>
    <w:lvl w:ilvl="6" w:tentative="0">
      <w:numFmt w:val="decimal"/>
      <w:lvlText w:val=""/>
      <w:lvlJc w:val="left"/>
      <w:pPr>
        <w:ind w:left="0" w:firstLine="0"/>
      </w:pPr>
    </w:lvl>
    <w:lvl w:ilvl="7" w:tentative="0">
      <w:numFmt w:val="decimal"/>
      <w:lvlText w:val=""/>
      <w:lvlJc w:val="left"/>
      <w:pPr>
        <w:ind w:left="0" w:firstLine="0"/>
      </w:pPr>
    </w:lvl>
    <w:lvl w:ilvl="8" w:tentative="0">
      <w:numFmt w:val="decimal"/>
      <w:lvlText w:val=""/>
      <w:lvlJc w:val="left"/>
      <w:pPr>
        <w:ind w:left="0" w:firstLine="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56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76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97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17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37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57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77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97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56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76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96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16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36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56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75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95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28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08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63F4"/>
    <w:rsid w:val="002853A1"/>
    <w:rsid w:val="002D6F35"/>
    <w:rsid w:val="002F19FF"/>
    <w:rsid w:val="002F3131"/>
    <w:rsid w:val="004039C1"/>
    <w:rsid w:val="004F376F"/>
    <w:rsid w:val="00561689"/>
    <w:rsid w:val="00583D98"/>
    <w:rsid w:val="005866D8"/>
    <w:rsid w:val="005A4895"/>
    <w:rsid w:val="005B454D"/>
    <w:rsid w:val="00715D3E"/>
    <w:rsid w:val="00780D09"/>
    <w:rsid w:val="00793ED3"/>
    <w:rsid w:val="00796EB1"/>
    <w:rsid w:val="007B716F"/>
    <w:rsid w:val="009602F4"/>
    <w:rsid w:val="0099183C"/>
    <w:rsid w:val="009B330C"/>
    <w:rsid w:val="009B7B2C"/>
    <w:rsid w:val="00A15123"/>
    <w:rsid w:val="00A741D9"/>
    <w:rsid w:val="00B018ED"/>
    <w:rsid w:val="00B22023"/>
    <w:rsid w:val="00B34704"/>
    <w:rsid w:val="00C445E8"/>
    <w:rsid w:val="00C91257"/>
    <w:rsid w:val="00CA6EB3"/>
    <w:rsid w:val="00CD7868"/>
    <w:rsid w:val="00CE23B3"/>
    <w:rsid w:val="00CE276A"/>
    <w:rsid w:val="00CF2AAF"/>
    <w:rsid w:val="00E1520F"/>
    <w:rsid w:val="00E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semiHidden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/>
    <w:rPr>
      <w:rFonts w:ascii="Calibri" w:cs="Times New Roman" w:eastAsia="Times New Roman" w:hAnsi="Calibri"/>
      <w:lang w:eastAsia="ar-SA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odyText">
    <w:name w:val="Body Text"/>
    <w:basedOn w:val="Normal"/>
    <w:link w:val="ОсновнойтекстЗнак"/>
    <w:uiPriority w:val="99"/>
    <w:pPr>
      <w:spacing w:after="140"/>
    </w:pPr>
    <w:rPr>
      <w:rFonts w:ascii="Liberation Serif" w:cs="Lohit Devanagari" w:eastAsia="Noto Serif CJK SC" w:hAnsi="Liberation Serif"/>
      <w:sz w:val="24"/>
      <w:szCs w:val="24"/>
      <w:lang w:bidi="hi-IN" w:eastAsia="zh-CN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ascii="Liberation Serif" w:cs="Lohit Devanagari" w:eastAsia="Noto Serif CJK SC" w:hAnsi="Liberation Serif"/>
      <w:sz w:val="24"/>
      <w:szCs w:val="24"/>
      <w:lang w:bidi="hi-IN" w:eastAsia="zh-CN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</cp:coreProperties>
</file>